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4"/>
        <w:widowControl w:val="1"/>
        <w:shd w:fill="d9d9d9" w:val="clear"/>
        <w:tabs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</w:tabs>
        <w:ind w:left="0" w:firstLine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ANEXO V</w:t>
      </w:r>
    </w:p>
    <w:p w:rsidR="00000000" w:rsidDel="00000000" w:rsidP="00000000" w:rsidRDefault="00000000" w:rsidRPr="00000000" w14:paraId="00000002">
      <w:pPr>
        <w:jc w:val="center"/>
        <w:rPr>
          <w:rFonts w:ascii="Roboto" w:cs="Roboto" w:eastAsia="Roboto" w:hAnsi="Roboto"/>
          <w:b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Roboto" w:cs="Roboto" w:eastAsia="Roboto" w:hAnsi="Roboto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highlight w:val="white"/>
          <w:rtl w:val="0"/>
        </w:rPr>
        <w:t xml:space="preserve">Modelo</w:t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b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DECLARAÇÃO DE VISTORIA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Declaramos para os devidos fins que a empresa cujos dados serão elencados a seguir, representada por seu responsável (técnico/legal), fez a vistoria em companhia do servidor da UNILA, inteirando-se de todos os aspectos e características inerentes aos locais de execução dos serviços, bem como serviços e materiais necessários à perfeita execução do objeto do Termo de Referência do Pregão Eletrônico nº 24/2023.</w:t>
      </w:r>
    </w:p>
    <w:p w:rsidR="00000000" w:rsidDel="00000000" w:rsidP="00000000" w:rsidRDefault="00000000" w:rsidRPr="00000000" w14:paraId="00000008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Nome da Empresa: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CNPJ (MF):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Nome do Representante: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Nº do CI do Representante: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Endereço: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Telefone: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Correio Eletrônico: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Local e Data</w:t>
      </w:r>
    </w:p>
    <w:p w:rsidR="00000000" w:rsidDel="00000000" w:rsidP="00000000" w:rsidRDefault="00000000" w:rsidRPr="00000000" w14:paraId="00000012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  <w:t xml:space="preserve">       Representante legal da UNILA</w:t>
        <w:tab/>
        <w:tab/>
        <w:t xml:space="preserve">      Representante legal da Empresa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9072"/>
        </w:tabs>
        <w:ind w:left="0" w:right="-108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NOTA: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Por força do Acórdão n°. 906/2012 – Plenário/TCU, </w:t>
      </w:r>
      <w:r w:rsidDel="00000000" w:rsidR="00000000" w:rsidRPr="00000000">
        <w:rPr>
          <w:rFonts w:ascii="Roboto" w:cs="Roboto" w:eastAsia="Roboto" w:hAnsi="Roboto"/>
          <w:b w:val="1"/>
          <w:i w:val="1"/>
          <w:sz w:val="20"/>
          <w:szCs w:val="20"/>
          <w:rtl w:val="0"/>
        </w:rPr>
        <w:t xml:space="preserve">caso a licitante não realize a visita técnica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, deverá apresentar, em substituição ao atestado de visita, declaração formal assinada pelo responsável, sob as penalidades da lei, que tem pleno conhecimento das condições e peculiaridades inerentes à natureza dos trabalhos, e sobre o local do serviço, assumindo total responsabilidade por esta declaração, ficando impedida, no futuro, de pleitear por força do conhecimento declarado, quaisquer alterações contratuais, de natureza técnica e/ou financeira.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384" w:top="3413" w:left="1701" w:right="1134" w:header="1417" w:footer="132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797560" cy="647700"/>
          <wp:effectExtent b="0" l="0" r="0" t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756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1E">
    <w:pPr>
      <w:jc w:val="center"/>
      <w:rPr>
        <w:rFonts w:ascii="Roboto" w:cs="Roboto" w:eastAsia="Roboto" w:hAnsi="Roboto"/>
        <w:b w:val="1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1F">
    <w:pPr>
      <w:jc w:val="center"/>
      <w:rPr>
        <w:rFonts w:ascii="Roboto" w:cs="Roboto" w:eastAsia="Roboto" w:hAnsi="Roboto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eh8PNJfuMRf8sOTilbPPQepllg==">CgMxLjA4AHIhMXJhdUNvc3dTV21oN2c4bjhtZ1NCQmR0QzRuTzVreU5s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